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6B4DA0">
        <w:rPr>
          <w:rFonts w:ascii="Tahoma" w:hAnsi="Tahoma" w:cs="Tahoma"/>
          <w:sz w:val="26"/>
          <w:szCs w:val="26"/>
        </w:rPr>
        <w:t>9</w:t>
      </w:r>
      <w:r w:rsidR="00AA45C8">
        <w:rPr>
          <w:rFonts w:ascii="Tahoma" w:hAnsi="Tahoma" w:cs="Tahoma"/>
          <w:sz w:val="26"/>
          <w:szCs w:val="26"/>
          <w:lang w:val="en-US"/>
        </w:rPr>
        <w:t>209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="00DC2CE4"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F6253D" w:rsidRPr="00AA45C8">
        <w:rPr>
          <w:rFonts w:ascii="Tahoma" w:hAnsi="Tahoma" w:cs="Tahoma"/>
          <w:sz w:val="26"/>
          <w:szCs w:val="26"/>
        </w:rPr>
        <w:t>2</w:t>
      </w:r>
      <w:r w:rsidR="00AA45C8">
        <w:rPr>
          <w:rFonts w:ascii="Tahoma" w:hAnsi="Tahoma" w:cs="Tahoma"/>
          <w:sz w:val="26"/>
          <w:szCs w:val="26"/>
          <w:lang w:val="en-US"/>
        </w:rPr>
        <w:t>6</w:t>
      </w:r>
      <w:r w:rsidRPr="00F63FBE">
        <w:rPr>
          <w:rFonts w:ascii="Tahoma" w:hAnsi="Tahoma" w:cs="Tahoma"/>
          <w:sz w:val="26"/>
          <w:szCs w:val="26"/>
        </w:rPr>
        <w:t>/</w:t>
      </w:r>
      <w:r w:rsidR="004B7282" w:rsidRPr="009F53C5">
        <w:rPr>
          <w:rFonts w:ascii="Tahoma" w:hAnsi="Tahoma" w:cs="Tahoma"/>
          <w:sz w:val="26"/>
          <w:szCs w:val="26"/>
        </w:rPr>
        <w:t>1</w:t>
      </w:r>
      <w:r w:rsidR="00BF3C65" w:rsidRPr="001E21F5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F17B8A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114403" w:rsidRPr="00BF3C65" w:rsidRDefault="00114403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AA45C8" w:rsidRDefault="00AA45C8" w:rsidP="00AA45C8">
      <w:pPr>
        <w:jc w:val="both"/>
        <w:rPr>
          <w:sz w:val="24"/>
          <w:szCs w:val="24"/>
        </w:rPr>
      </w:pPr>
      <w:r>
        <w:rPr>
          <w:sz w:val="24"/>
          <w:szCs w:val="24"/>
        </w:rPr>
        <w:t>Το Εργατικό Κέντρο Αθήνας κ</w:t>
      </w:r>
      <w:r w:rsidRPr="000F25B7">
        <w:rPr>
          <w:sz w:val="24"/>
          <w:szCs w:val="24"/>
        </w:rPr>
        <w:t>αταγγέλλ</w:t>
      </w:r>
      <w:r>
        <w:rPr>
          <w:sz w:val="24"/>
          <w:szCs w:val="24"/>
        </w:rPr>
        <w:t>ει</w:t>
      </w:r>
      <w:r w:rsidRPr="000F25B7">
        <w:rPr>
          <w:sz w:val="24"/>
          <w:szCs w:val="24"/>
        </w:rPr>
        <w:t xml:space="preserve"> την απαράδεκτη, αντεργατική ενέργεια της Τράπεζας Πειραιώς</w:t>
      </w:r>
      <w:r>
        <w:rPr>
          <w:sz w:val="24"/>
          <w:szCs w:val="24"/>
        </w:rPr>
        <w:t>,</w:t>
      </w:r>
      <w:r w:rsidRPr="000F25B7">
        <w:rPr>
          <w:sz w:val="24"/>
          <w:szCs w:val="24"/>
        </w:rPr>
        <w:t xml:space="preserve"> η οποία παρακωλύοντας την ελεύθερη συνδικαλιστική δράση των </w:t>
      </w:r>
      <w:r>
        <w:rPr>
          <w:sz w:val="24"/>
          <w:szCs w:val="24"/>
        </w:rPr>
        <w:t>συνδικαλιστικών οργανώσεων,</w:t>
      </w:r>
      <w:r w:rsidRPr="000F25B7">
        <w:rPr>
          <w:sz w:val="24"/>
          <w:szCs w:val="24"/>
        </w:rPr>
        <w:t xml:space="preserve"> και ενάντια στο ισχύον νομικό πλαίσιο, απαιτεί την προηγούμενη </w:t>
      </w:r>
      <w:r>
        <w:rPr>
          <w:sz w:val="24"/>
          <w:szCs w:val="24"/>
        </w:rPr>
        <w:t>ενημέρωσή</w:t>
      </w:r>
      <w:r w:rsidRPr="000F25B7">
        <w:rPr>
          <w:sz w:val="24"/>
          <w:szCs w:val="24"/>
        </w:rPr>
        <w:t xml:space="preserve"> της για οποιαδήποτε επίσκεψη σε χώρο εργασίας της</w:t>
      </w:r>
      <w:r>
        <w:rPr>
          <w:sz w:val="24"/>
          <w:szCs w:val="24"/>
        </w:rPr>
        <w:t>, ακόμη και σε χώρους που έχουν ελεύθερη πρόσβαση οι πελάτες της, όπως τα καταστήματα!</w:t>
      </w:r>
    </w:p>
    <w:p w:rsidR="00AA45C8" w:rsidRDefault="00AA45C8" w:rsidP="00AA4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απαράδεκτη αυτή διαδικασία ξεκίνησε κατά την περίοδο των κινητοποιήσεων των εργαζομένων ενάντια στην απόσχιση του κλάδου των κόκκινων δανείων. Επιπλέον, η τράπεζα, επιδιώκει να στρέψει συναδέλφους τον έναν εναντίον του άλλου, καθώς από κείμενο που διέρρευσε, η Διεύθυνση Ανθρωπίνου Δυναμικού ζητάει από τους διευθυντές των καταστημάτων, που έχει προηγηθεί επίσκεψη εκπροσώπων των εργαζομένων, τη σύνταξη επιστολής, στην οποία να αναφέρουν, εν </w:t>
      </w:r>
      <w:proofErr w:type="spellStart"/>
      <w:r>
        <w:rPr>
          <w:sz w:val="24"/>
          <w:szCs w:val="24"/>
        </w:rPr>
        <w:t>είδει</w:t>
      </w:r>
      <w:proofErr w:type="spellEnd"/>
      <w:r>
        <w:rPr>
          <w:sz w:val="24"/>
          <w:szCs w:val="24"/>
        </w:rPr>
        <w:t xml:space="preserve"> χωροφύλακα, το τι ειπώθηκε από αυτούς, πόσο χρόνο απασχόλησαν τον κάθε συνάδελφο, τι συμπεριφορά επέδειξαν απέναντί τους.</w:t>
      </w:r>
    </w:p>
    <w:p w:rsidR="00AA45C8" w:rsidRDefault="00AA45C8" w:rsidP="00AA45C8">
      <w:pPr>
        <w:jc w:val="both"/>
        <w:rPr>
          <w:sz w:val="24"/>
          <w:szCs w:val="24"/>
        </w:rPr>
      </w:pPr>
      <w:r>
        <w:rPr>
          <w:sz w:val="24"/>
          <w:szCs w:val="24"/>
        </w:rPr>
        <w:t>Η διοίκηση της Τράπεζας Πειραιώς πρέπει να άρει άμεσα την παράνομη αυτή διαδικασία και να μην προσπαθεί καθ’ οιονδήποτε τρόπο να παρακωλύει τη συνταγματικά κατοχυρωμένη συνδικαλιστική δράση.</w:t>
      </w:r>
    </w:p>
    <w:p w:rsidR="00E141E0" w:rsidRPr="00E141E0" w:rsidRDefault="00E141E0" w:rsidP="00E141E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71074"/>
    <w:rsid w:val="00294BAE"/>
    <w:rsid w:val="00296DEA"/>
    <w:rsid w:val="002A7F2B"/>
    <w:rsid w:val="002C12C3"/>
    <w:rsid w:val="002F430D"/>
    <w:rsid w:val="00312B1F"/>
    <w:rsid w:val="00382277"/>
    <w:rsid w:val="003C361A"/>
    <w:rsid w:val="00435B8C"/>
    <w:rsid w:val="00456A9F"/>
    <w:rsid w:val="0045720E"/>
    <w:rsid w:val="00470C6C"/>
    <w:rsid w:val="00481E5F"/>
    <w:rsid w:val="00482554"/>
    <w:rsid w:val="004A0BE3"/>
    <w:rsid w:val="004A7CD8"/>
    <w:rsid w:val="004B7282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694D"/>
    <w:rsid w:val="008872EF"/>
    <w:rsid w:val="008C646A"/>
    <w:rsid w:val="008C77C6"/>
    <w:rsid w:val="008F0381"/>
    <w:rsid w:val="008F1417"/>
    <w:rsid w:val="00907371"/>
    <w:rsid w:val="00914852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758F1"/>
    <w:rsid w:val="00B76703"/>
    <w:rsid w:val="00B844A2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64052"/>
    <w:rsid w:val="00D74D94"/>
    <w:rsid w:val="00DC2CE4"/>
    <w:rsid w:val="00DD5EDD"/>
    <w:rsid w:val="00E00B04"/>
    <w:rsid w:val="00E141E0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2019-11-26T09:47:00Z</dcterms:created>
  <dcterms:modified xsi:type="dcterms:W3CDTF">2019-11-26T09:47:00Z</dcterms:modified>
</cp:coreProperties>
</file>