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7C4854" w:rsidTr="007C4854">
        <w:trPr>
          <w:trHeight w:val="1696"/>
          <w:jc w:val="center"/>
        </w:trPr>
        <w:tc>
          <w:tcPr>
            <w:tcW w:w="8522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hideMark/>
          </w:tcPr>
          <w:p w:rsidR="007C4854" w:rsidRDefault="007C4854">
            <w:pPr>
              <w:rPr>
                <w:rFonts w:ascii="Arial Black" w:hAnsi="Arial Black"/>
                <w:sz w:val="48"/>
                <w:szCs w:val="48"/>
              </w:rPr>
            </w:pPr>
            <w:r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7C4854" w:rsidRDefault="007C4854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7C4854" w:rsidRDefault="007C4854" w:rsidP="007C4854">
      <w:pPr>
        <w:spacing w:after="120"/>
        <w:jc w:val="center"/>
        <w:rPr>
          <w:rFonts w:ascii="Tahoma" w:hAnsi="Tahoma" w:cs="Tahoma"/>
        </w:rPr>
      </w:pPr>
      <w:proofErr w:type="spellStart"/>
      <w:r>
        <w:rPr>
          <w:rFonts w:ascii="Arial" w:hAnsi="Arial" w:cs="Arial"/>
          <w:b/>
          <w:bCs/>
        </w:rPr>
        <w:t>Ταχ</w:t>
      </w:r>
      <w:proofErr w:type="spellEnd"/>
      <w:r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>
        <w:rPr>
          <w:rFonts w:ascii="Tahoma" w:hAnsi="Tahoma" w:cs="Tahoma"/>
        </w:rPr>
        <w:t xml:space="preserve"> Γ’ Σεπτεμβρίου 48Β, 104 33, Αθήνα </w:t>
      </w:r>
      <w:r>
        <w:rPr>
          <w:rFonts w:ascii="Arial" w:hAnsi="Arial" w:cs="Arial"/>
        </w:rPr>
        <w:t xml:space="preserve">■ </w:t>
      </w:r>
      <w:proofErr w:type="spellStart"/>
      <w:r>
        <w:rPr>
          <w:rFonts w:ascii="Arial" w:hAnsi="Arial" w:cs="Arial"/>
          <w:b/>
          <w:bCs/>
        </w:rPr>
        <w:t>Τηλ</w:t>
      </w:r>
      <w:proofErr w:type="spellEnd"/>
      <w:r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36 918 ■</w:t>
      </w:r>
    </w:p>
    <w:p w:rsidR="007C4854" w:rsidRDefault="007C4854" w:rsidP="007C4854">
      <w:pPr>
        <w:spacing w:after="120"/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>
        <w:rPr>
          <w:rFonts w:ascii="Arial" w:hAnsi="Arial" w:cs="Arial"/>
          <w:color w:val="0000FF"/>
          <w:lang w:val="en-GB"/>
        </w:rPr>
        <w:t xml:space="preserve"> </w:t>
      </w:r>
      <w:r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>
        <w:rPr>
          <w:rFonts w:ascii="Arial" w:hAnsi="Arial" w:cs="Arial"/>
          <w:b/>
          <w:lang w:val="en-US"/>
        </w:rPr>
        <w:t xml:space="preserve"> </w:t>
      </w:r>
      <w:r w:rsidR="000C309F">
        <w:fldChar w:fldCharType="begin"/>
      </w:r>
      <w:r w:rsidR="000C309F" w:rsidRPr="000C309F">
        <w:rPr>
          <w:lang w:val="en-US"/>
        </w:rPr>
        <w:instrText xml:space="preserve"> HYPERLINK "mailto:eka.press@gmail.com" </w:instrText>
      </w:r>
      <w:r w:rsidR="000C309F">
        <w:fldChar w:fldCharType="separate"/>
      </w:r>
      <w:r>
        <w:rPr>
          <w:rStyle w:val="-"/>
          <w:rFonts w:ascii="Arial" w:hAnsi="Arial" w:cs="Arial"/>
          <w:b/>
          <w:color w:val="0000FF"/>
          <w:lang w:val="en-US"/>
        </w:rPr>
        <w:t>eka.press@gmail.com</w:t>
      </w:r>
      <w:r w:rsidR="000C309F">
        <w:rPr>
          <w:rStyle w:val="-"/>
          <w:rFonts w:ascii="Arial" w:hAnsi="Arial" w:cs="Arial"/>
          <w:b/>
          <w:color w:val="0000FF"/>
          <w:lang w:val="en-US"/>
        </w:rPr>
        <w:fldChar w:fldCharType="end"/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GB"/>
        </w:rPr>
        <w:t>■</w:t>
      </w:r>
    </w:p>
    <w:p w:rsidR="007C4854" w:rsidRDefault="007C4854" w:rsidP="007C4854">
      <w:pPr>
        <w:jc w:val="center"/>
        <w:rPr>
          <w:rFonts w:ascii="Tahoma" w:hAnsi="Tahoma" w:cs="Tahoma"/>
          <w:sz w:val="26"/>
          <w:szCs w:val="26"/>
          <w:lang w:val="en-US"/>
        </w:rPr>
      </w:pPr>
    </w:p>
    <w:p w:rsidR="00F05908" w:rsidRDefault="00F05908" w:rsidP="007C4854">
      <w:pPr>
        <w:jc w:val="center"/>
        <w:rPr>
          <w:rFonts w:ascii="Tahoma" w:hAnsi="Tahoma" w:cs="Tahoma"/>
          <w:sz w:val="26"/>
          <w:szCs w:val="26"/>
          <w:lang w:val="en-US"/>
        </w:rPr>
      </w:pPr>
    </w:p>
    <w:p w:rsidR="00585532" w:rsidRPr="00585532" w:rsidRDefault="00585532" w:rsidP="00585532">
      <w:pPr>
        <w:ind w:right="-766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Αρ. </w:t>
      </w:r>
      <w:proofErr w:type="spellStart"/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Πρωτ</w:t>
      </w:r>
      <w:proofErr w:type="spellEnd"/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.</w:t>
      </w:r>
      <w:r w:rsidRPr="00585532">
        <w:rPr>
          <w:rFonts w:asciiTheme="minorHAnsi" w:eastAsiaTheme="minorHAnsi" w:hAnsiTheme="minorHAnsi" w:cstheme="minorBidi"/>
          <w:sz w:val="28"/>
          <w:szCs w:val="28"/>
          <w:lang w:eastAsia="en-US"/>
        </w:rPr>
        <w:t>: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2401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  <w:r w:rsidRPr="00585532">
        <w:rPr>
          <w:rFonts w:asciiTheme="minorHAnsi" w:eastAsiaTheme="minorHAnsi" w:hAnsiTheme="minorHAnsi" w:cstheme="minorBidi"/>
          <w:sz w:val="28"/>
          <w:szCs w:val="28"/>
          <w:lang w:eastAsia="en-US"/>
        </w:rPr>
        <w:t>15/11/2017</w:t>
      </w:r>
    </w:p>
    <w:p w:rsidR="00585532" w:rsidRPr="00585532" w:rsidRDefault="00585532" w:rsidP="00585532">
      <w:pPr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585532" w:rsidRPr="00585532" w:rsidRDefault="00585532" w:rsidP="00585532">
      <w:pPr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585532" w:rsidRPr="00585532" w:rsidRDefault="00585532" w:rsidP="00585532">
      <w:pPr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585532" w:rsidRPr="00585532" w:rsidRDefault="00585532" w:rsidP="00585532">
      <w:pPr>
        <w:jc w:val="center"/>
        <w:rPr>
          <w:rFonts w:asciiTheme="minorHAnsi" w:eastAsiaTheme="minorHAnsi" w:hAnsiTheme="minorHAnsi" w:cstheme="minorBidi"/>
          <w:b/>
          <w:spacing w:val="120"/>
          <w:sz w:val="32"/>
          <w:szCs w:val="28"/>
          <w:u w:val="thick"/>
          <w:lang w:eastAsia="en-US"/>
        </w:rPr>
      </w:pPr>
      <w:r w:rsidRPr="00585532">
        <w:rPr>
          <w:rFonts w:asciiTheme="minorHAnsi" w:eastAsiaTheme="minorHAnsi" w:hAnsiTheme="minorHAnsi" w:cstheme="minorBidi"/>
          <w:b/>
          <w:spacing w:val="120"/>
          <w:sz w:val="32"/>
          <w:szCs w:val="28"/>
          <w:u w:val="thick"/>
          <w:lang w:eastAsia="en-US"/>
        </w:rPr>
        <w:t>ΔΕΛΤΙΟ ΤΥΠΟΥ</w:t>
      </w:r>
    </w:p>
    <w:p w:rsidR="00585532" w:rsidRPr="00585532" w:rsidRDefault="00585532" w:rsidP="00585532">
      <w:pPr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585532" w:rsidRPr="00585532" w:rsidRDefault="00585532" w:rsidP="00585532">
      <w:pPr>
        <w:ind w:left="-851" w:right="-907" w:firstLine="567"/>
        <w:jc w:val="both"/>
        <w:rPr>
          <w:rFonts w:ascii="Calibri" w:eastAsia="Calibri" w:hAnsi="Calibri"/>
          <w:sz w:val="25"/>
          <w:szCs w:val="25"/>
          <w:lang w:eastAsia="en-US"/>
        </w:rPr>
      </w:pPr>
    </w:p>
    <w:p w:rsidR="00585532" w:rsidRPr="00585532" w:rsidRDefault="00585532" w:rsidP="00585532">
      <w:pPr>
        <w:spacing w:after="200" w:line="276" w:lineRule="auto"/>
        <w:jc w:val="both"/>
        <w:rPr>
          <w:rFonts w:asciiTheme="minorHAnsi" w:eastAsiaTheme="minorHAnsi" w:hAnsiTheme="minorHAnsi" w:cs="Arial"/>
          <w:sz w:val="28"/>
          <w:szCs w:val="28"/>
          <w:lang w:eastAsia="en-US"/>
        </w:rPr>
      </w:pPr>
      <w:r w:rsidRPr="00585532">
        <w:rPr>
          <w:rFonts w:asciiTheme="minorHAnsi" w:eastAsiaTheme="minorHAnsi" w:hAnsiTheme="minorHAnsi" w:cs="Arial"/>
          <w:sz w:val="28"/>
          <w:szCs w:val="28"/>
          <w:lang w:eastAsia="en-US"/>
        </w:rPr>
        <w:t xml:space="preserve">Το Ε.Κ.Α εκφράζει τη θλίψη και την οδύνη του στις οικογένειες των αδικοχαμένων συνανθρώπων μας από τις καταστροφικές πλημμύρες στη Μάνδρα και Νέα </w:t>
      </w:r>
      <w:proofErr w:type="spellStart"/>
      <w:r w:rsidRPr="00585532">
        <w:rPr>
          <w:rFonts w:asciiTheme="minorHAnsi" w:eastAsiaTheme="minorHAnsi" w:hAnsiTheme="minorHAnsi" w:cs="Arial"/>
          <w:sz w:val="28"/>
          <w:szCs w:val="28"/>
          <w:lang w:eastAsia="en-US"/>
        </w:rPr>
        <w:t>Πέραμο</w:t>
      </w:r>
      <w:proofErr w:type="spellEnd"/>
      <w:r w:rsidRPr="00585532">
        <w:rPr>
          <w:rFonts w:asciiTheme="minorHAnsi" w:eastAsiaTheme="minorHAnsi" w:hAnsiTheme="minorHAnsi" w:cs="Arial"/>
          <w:sz w:val="28"/>
          <w:szCs w:val="28"/>
          <w:lang w:eastAsia="en-US"/>
        </w:rPr>
        <w:t xml:space="preserve"> Αττικής. </w:t>
      </w:r>
    </w:p>
    <w:p w:rsidR="00585532" w:rsidRPr="00585532" w:rsidRDefault="00585532" w:rsidP="00585532">
      <w:pPr>
        <w:spacing w:after="200" w:line="276" w:lineRule="auto"/>
        <w:jc w:val="both"/>
        <w:rPr>
          <w:rFonts w:asciiTheme="minorHAnsi" w:eastAsiaTheme="minorHAnsi" w:hAnsiTheme="minorHAnsi" w:cs="Arial"/>
          <w:sz w:val="28"/>
          <w:szCs w:val="28"/>
          <w:lang w:eastAsia="en-US"/>
        </w:rPr>
      </w:pPr>
      <w:r w:rsidRPr="00585532">
        <w:rPr>
          <w:rFonts w:asciiTheme="minorHAnsi" w:eastAsiaTheme="minorHAnsi" w:hAnsiTheme="minorHAnsi" w:cs="Arial"/>
          <w:sz w:val="28"/>
          <w:szCs w:val="28"/>
          <w:lang w:eastAsia="en-US"/>
        </w:rPr>
        <w:t>Η έλλειψη έργων υποδομής, οι φυσικές καταστροφές που οφείλονται σε ανθρώπινες πράξεις, οι αυθαίρετες εγκαταστάσεις και το μπάζωμα ρεμάτων, είχαν ως αποτέλεσμα τις καταστροφικές πλημμύρες.</w:t>
      </w:r>
    </w:p>
    <w:p w:rsidR="00585532" w:rsidRPr="00585532" w:rsidRDefault="00585532" w:rsidP="00585532">
      <w:pPr>
        <w:spacing w:after="200" w:line="276" w:lineRule="auto"/>
        <w:jc w:val="both"/>
        <w:rPr>
          <w:rFonts w:asciiTheme="minorHAnsi" w:eastAsiaTheme="minorHAnsi" w:hAnsiTheme="minorHAnsi" w:cs="Arial"/>
          <w:sz w:val="28"/>
          <w:szCs w:val="28"/>
          <w:lang w:eastAsia="en-US"/>
        </w:rPr>
      </w:pPr>
      <w:r w:rsidRPr="00585532">
        <w:rPr>
          <w:rFonts w:asciiTheme="minorHAnsi" w:eastAsiaTheme="minorHAnsi" w:hAnsiTheme="minorHAnsi" w:cs="Arial"/>
          <w:sz w:val="28"/>
          <w:szCs w:val="28"/>
          <w:lang w:eastAsia="en-US"/>
        </w:rPr>
        <w:t>Απαιτούμε την άμεση στήριξη των πληγέντων, την αποκατάσταση των ζημιών και επιτέλους η αντιπλημμυρική προστασία στη χώρα μας πρέπει και οφείλει να αποτελέσει προτεραιότητα.</w:t>
      </w:r>
    </w:p>
    <w:p w:rsidR="00585532" w:rsidRPr="00585532" w:rsidRDefault="00585532" w:rsidP="00585532">
      <w:pPr>
        <w:rPr>
          <w:rFonts w:asciiTheme="minorHAnsi" w:eastAsiaTheme="minorHAnsi" w:hAnsiTheme="minorHAnsi" w:cstheme="minorBidi"/>
          <w:b/>
          <w:lang w:eastAsia="en-US"/>
        </w:rPr>
      </w:pPr>
    </w:p>
    <w:p w:rsidR="00585532" w:rsidRPr="00585532" w:rsidRDefault="00585532" w:rsidP="00585532">
      <w:pPr>
        <w:jc w:val="center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 w:rsidRPr="00585532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Το Δ.Σ.</w:t>
      </w:r>
    </w:p>
    <w:p w:rsidR="00684A2D" w:rsidRPr="00585532" w:rsidRDefault="00684A2D" w:rsidP="00684A2D">
      <w:pPr>
        <w:spacing w:after="200" w:line="276" w:lineRule="auto"/>
        <w:jc w:val="both"/>
        <w:rPr>
          <w:rFonts w:ascii="Arial" w:eastAsia="Calibri" w:hAnsi="Arial" w:cs="Arial"/>
          <w:lang w:val="en-US" w:eastAsia="en-US"/>
        </w:rPr>
      </w:pPr>
      <w:bookmarkStart w:id="0" w:name="_GoBack"/>
      <w:bookmarkEnd w:id="0"/>
    </w:p>
    <w:sectPr w:rsidR="00684A2D" w:rsidRPr="00585532" w:rsidSect="004D4185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93EF0"/>
    <w:multiLevelType w:val="hybridMultilevel"/>
    <w:tmpl w:val="8AC88F8A"/>
    <w:lvl w:ilvl="0" w:tplc="839206C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72027"/>
    <w:multiLevelType w:val="hybridMultilevel"/>
    <w:tmpl w:val="68108C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B56F4"/>
    <w:multiLevelType w:val="hybridMultilevel"/>
    <w:tmpl w:val="351269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203FB"/>
    <w:multiLevelType w:val="hybridMultilevel"/>
    <w:tmpl w:val="DF488F8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4677B"/>
    <w:multiLevelType w:val="multilevel"/>
    <w:tmpl w:val="E5B4C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20B69A9"/>
    <w:multiLevelType w:val="hybridMultilevel"/>
    <w:tmpl w:val="74BCD7A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D53C7"/>
    <w:multiLevelType w:val="hybridMultilevel"/>
    <w:tmpl w:val="6936D160"/>
    <w:lvl w:ilvl="0" w:tplc="81228F64">
      <w:numFmt w:val="bullet"/>
      <w:lvlText w:val="·"/>
      <w:lvlJc w:val="left"/>
      <w:pPr>
        <w:ind w:left="1872" w:hanging="1020"/>
      </w:pPr>
      <w:rPr>
        <w:rFonts w:ascii="Calibri" w:eastAsia="Times New Roman" w:hAnsi="Calibri" w:cs="Helvetica" w:hint="default"/>
        <w:color w:val="000000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5EA54F7"/>
    <w:multiLevelType w:val="hybridMultilevel"/>
    <w:tmpl w:val="BFA48A9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BDA26EF"/>
    <w:multiLevelType w:val="hybridMultilevel"/>
    <w:tmpl w:val="9FC48E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1877B0"/>
    <w:multiLevelType w:val="hybridMultilevel"/>
    <w:tmpl w:val="D4B26D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9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4B"/>
    <w:rsid w:val="00077B09"/>
    <w:rsid w:val="000C309F"/>
    <w:rsid w:val="001A7DF1"/>
    <w:rsid w:val="00217FE5"/>
    <w:rsid w:val="00232DB7"/>
    <w:rsid w:val="00276B58"/>
    <w:rsid w:val="002B5714"/>
    <w:rsid w:val="002D2B29"/>
    <w:rsid w:val="003406BF"/>
    <w:rsid w:val="00393765"/>
    <w:rsid w:val="003B7434"/>
    <w:rsid w:val="0040458C"/>
    <w:rsid w:val="00405EB0"/>
    <w:rsid w:val="004558A4"/>
    <w:rsid w:val="004C5FEF"/>
    <w:rsid w:val="004D4185"/>
    <w:rsid w:val="00515FFE"/>
    <w:rsid w:val="00524449"/>
    <w:rsid w:val="00585532"/>
    <w:rsid w:val="005D06D3"/>
    <w:rsid w:val="006460FB"/>
    <w:rsid w:val="00684A2D"/>
    <w:rsid w:val="006C458B"/>
    <w:rsid w:val="00732A4B"/>
    <w:rsid w:val="007C4854"/>
    <w:rsid w:val="00847AED"/>
    <w:rsid w:val="008657EA"/>
    <w:rsid w:val="00881101"/>
    <w:rsid w:val="00920073"/>
    <w:rsid w:val="00956B67"/>
    <w:rsid w:val="009703B8"/>
    <w:rsid w:val="00991BEA"/>
    <w:rsid w:val="009D61B6"/>
    <w:rsid w:val="00B37C75"/>
    <w:rsid w:val="00B44ABE"/>
    <w:rsid w:val="00BD741E"/>
    <w:rsid w:val="00CE275E"/>
    <w:rsid w:val="00D317F2"/>
    <w:rsid w:val="00DC174B"/>
    <w:rsid w:val="00E63DCD"/>
    <w:rsid w:val="00EF5187"/>
    <w:rsid w:val="00F005BF"/>
    <w:rsid w:val="00F05908"/>
    <w:rsid w:val="00F24289"/>
    <w:rsid w:val="00F9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7C4854"/>
    <w:rPr>
      <w:strike w:val="0"/>
      <w:dstrike w:val="0"/>
      <w:color w:val="72DBF4"/>
      <w:u w:val="none"/>
      <w:effect w:val="none"/>
    </w:rPr>
  </w:style>
  <w:style w:type="character" w:customStyle="1" w:styleId="textexposedshow">
    <w:name w:val="text_exposed_show"/>
    <w:basedOn w:val="a0"/>
    <w:rsid w:val="007C4854"/>
  </w:style>
  <w:style w:type="paragraph" w:styleId="a3">
    <w:name w:val="List Paragraph"/>
    <w:basedOn w:val="a"/>
    <w:uiPriority w:val="34"/>
    <w:qFormat/>
    <w:rsid w:val="004D41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7C4854"/>
    <w:rPr>
      <w:strike w:val="0"/>
      <w:dstrike w:val="0"/>
      <w:color w:val="72DBF4"/>
      <w:u w:val="none"/>
      <w:effect w:val="none"/>
    </w:rPr>
  </w:style>
  <w:style w:type="character" w:customStyle="1" w:styleId="textexposedshow">
    <w:name w:val="text_exposed_show"/>
    <w:basedOn w:val="a0"/>
    <w:rsid w:val="007C4854"/>
  </w:style>
  <w:style w:type="paragraph" w:styleId="a3">
    <w:name w:val="List Paragraph"/>
    <w:basedOn w:val="a"/>
    <w:uiPriority w:val="34"/>
    <w:qFormat/>
    <w:rsid w:val="004D4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Engkelen</dc:creator>
  <cp:lastModifiedBy>Dimitris Magklaras</cp:lastModifiedBy>
  <cp:revision>3</cp:revision>
  <dcterms:created xsi:type="dcterms:W3CDTF">2017-11-15T15:02:00Z</dcterms:created>
  <dcterms:modified xsi:type="dcterms:W3CDTF">2017-11-15T15:03:00Z</dcterms:modified>
</cp:coreProperties>
</file>