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C022AA">
        <w:rPr>
          <w:rFonts w:ascii="Tahoma" w:hAnsi="Tahoma" w:cs="Tahoma"/>
          <w:sz w:val="26"/>
          <w:szCs w:val="26"/>
        </w:rPr>
        <w:t>3</w:t>
      </w:r>
      <w:r w:rsidR="00C022AA">
        <w:rPr>
          <w:rFonts w:ascii="Tahoma" w:hAnsi="Tahoma" w:cs="Tahoma"/>
          <w:sz w:val="26"/>
          <w:szCs w:val="26"/>
          <w:lang w:val="en-US"/>
        </w:rPr>
        <w:t>25</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F23F7" w:rsidRPr="00C022AA">
        <w:rPr>
          <w:rFonts w:ascii="Tahoma" w:hAnsi="Tahoma" w:cs="Tahoma"/>
          <w:sz w:val="26"/>
          <w:szCs w:val="26"/>
        </w:rPr>
        <w:t>1</w:t>
      </w:r>
      <w:r w:rsidR="00C022AA">
        <w:rPr>
          <w:rFonts w:ascii="Tahoma" w:hAnsi="Tahoma" w:cs="Tahoma"/>
          <w:sz w:val="26"/>
          <w:szCs w:val="26"/>
          <w:lang w:val="en-US"/>
        </w:rPr>
        <w:t>3</w:t>
      </w:r>
      <w:r w:rsidRPr="00F63FBE">
        <w:rPr>
          <w:rFonts w:ascii="Tahoma" w:hAnsi="Tahoma" w:cs="Tahoma"/>
          <w:sz w:val="26"/>
          <w:szCs w:val="26"/>
        </w:rPr>
        <w:t>/</w:t>
      </w:r>
      <w:r w:rsidR="004F23F7" w:rsidRPr="00C022AA">
        <w:rPr>
          <w:rFonts w:ascii="Tahoma" w:hAnsi="Tahoma" w:cs="Tahoma"/>
          <w:sz w:val="26"/>
          <w:szCs w:val="26"/>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C022AA" w:rsidRDefault="00C022AA" w:rsidP="00C02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Εργατικό Κέντρο Αθήνας αγωνίζεται με κάθε τρόπο για τη διατήρηση του δημόσιου χαρακτήρα των επιχειρήσεων κοινής ωφέλειας. Το αντίθετο θα σημάνει την απώλεια του δικαιώματος των πολιτών στα προσφερόμενα αγαθά, που θα μετατραπούν απ’ ευθείας σε εμπορεύσιμα προϊόντα και κατά συνέπεια η πρόσβαση των χαμηλότερων οικονομικών στρωμάτων σε αυτά θα είναι σχεδόν αδύνατη.</w:t>
      </w:r>
    </w:p>
    <w:p w:rsidR="00C022AA" w:rsidRDefault="00C022AA" w:rsidP="00C022AA">
      <w:pPr>
        <w:spacing w:after="0" w:line="240" w:lineRule="auto"/>
        <w:jc w:val="both"/>
        <w:rPr>
          <w:rFonts w:ascii="Times New Roman" w:hAnsi="Times New Roman" w:cs="Times New Roman"/>
          <w:sz w:val="28"/>
          <w:szCs w:val="28"/>
        </w:rPr>
      </w:pPr>
    </w:p>
    <w:p w:rsidR="00C022AA" w:rsidRDefault="00C022AA" w:rsidP="00C02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Σε μια πρώτη προσπάθεια να οργανωθεί ένας κοινός αγώνας, το ΕΚΑ κάλεσε τα Σωματεία των επιχειρήσεων κοινής ωφέλειας, που πρόκειται να ενταχθούν στο </w:t>
      </w:r>
      <w:proofErr w:type="spellStart"/>
      <w:r>
        <w:rPr>
          <w:rFonts w:ascii="Times New Roman" w:hAnsi="Times New Roman" w:cs="Times New Roman"/>
          <w:sz w:val="28"/>
          <w:szCs w:val="28"/>
        </w:rPr>
        <w:t>Υπερταμείο</w:t>
      </w:r>
      <w:proofErr w:type="spellEnd"/>
      <w:r>
        <w:rPr>
          <w:rFonts w:ascii="Times New Roman" w:hAnsi="Times New Roman" w:cs="Times New Roman"/>
          <w:sz w:val="28"/>
          <w:szCs w:val="28"/>
        </w:rPr>
        <w:t>. Τα Σωματεία ανταποκρίθηκαν θετικά στο πρώτο αυτό βήμα συντονισμού, με την απόφαση για πραγματοποίηση κοινής συνέντευξης Τύπου, κοινό ενημερωτικό έντυπο και κοινή κινητοποίηση.</w:t>
      </w:r>
    </w:p>
    <w:p w:rsidR="00C022AA" w:rsidRDefault="00C022AA" w:rsidP="00C022AA">
      <w:pPr>
        <w:spacing w:after="0" w:line="240" w:lineRule="auto"/>
        <w:jc w:val="both"/>
        <w:rPr>
          <w:rFonts w:ascii="Times New Roman" w:hAnsi="Times New Roman" w:cs="Times New Roman"/>
          <w:sz w:val="28"/>
          <w:szCs w:val="28"/>
        </w:rPr>
      </w:pPr>
    </w:p>
    <w:p w:rsidR="00C022AA" w:rsidRDefault="00C022AA" w:rsidP="00C02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Σε συνέχεια του κοινού προγραμματισμού, ορίστηκε νέα συνάντηση την ερχόμενη εβδομάδα για την καλύτερη οργάνωση και αποτελεσματικότητα των δράσεών μας.</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2016-07-13T11:05:00Z</dcterms:created>
  <dcterms:modified xsi:type="dcterms:W3CDTF">2016-07-13T11:05:00Z</dcterms:modified>
</cp:coreProperties>
</file>