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B4DA0">
        <w:rPr>
          <w:rFonts w:ascii="Tahoma" w:hAnsi="Tahoma" w:cs="Tahoma"/>
          <w:sz w:val="26"/>
          <w:szCs w:val="26"/>
        </w:rPr>
        <w:t>9</w:t>
      </w:r>
      <w:r w:rsidR="00B251E0">
        <w:rPr>
          <w:rFonts w:ascii="Tahoma" w:hAnsi="Tahoma" w:cs="Tahoma"/>
          <w:sz w:val="26"/>
          <w:szCs w:val="26"/>
          <w:lang w:val="en-US"/>
        </w:rPr>
        <w:t>310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3D0A69" w:rsidRPr="00B251E0">
        <w:rPr>
          <w:rFonts w:ascii="Tahoma" w:hAnsi="Tahoma" w:cs="Tahoma"/>
          <w:sz w:val="26"/>
          <w:szCs w:val="26"/>
        </w:rPr>
        <w:t>0</w:t>
      </w:r>
      <w:r w:rsidR="00B251E0">
        <w:rPr>
          <w:rFonts w:ascii="Tahoma" w:hAnsi="Tahoma" w:cs="Tahoma"/>
          <w:sz w:val="26"/>
          <w:szCs w:val="26"/>
          <w:lang w:val="en-US"/>
        </w:rPr>
        <w:t>4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</w:t>
      </w:r>
      <w:r w:rsidR="003D0A69" w:rsidRPr="00B251E0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B251E0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3D0A69" w:rsidRPr="00B251E0" w:rsidRDefault="003D0A69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114403" w:rsidRPr="00B251E0" w:rsidRDefault="0011440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B251E0" w:rsidRDefault="00B251E0" w:rsidP="00B251E0">
      <w:pPr>
        <w:jc w:val="both"/>
        <w:rPr>
          <w:rFonts w:ascii="Tahoma" w:eastAsia="Calibri" w:hAnsi="Tahoma" w:cs="Tahoma"/>
          <w:sz w:val="23"/>
          <w:szCs w:val="23"/>
        </w:rPr>
      </w:pPr>
      <w:r w:rsidRPr="009A265B">
        <w:rPr>
          <w:rFonts w:ascii="Tahoma" w:eastAsia="Calibri" w:hAnsi="Tahoma" w:cs="Tahoma"/>
          <w:sz w:val="23"/>
          <w:szCs w:val="23"/>
        </w:rPr>
        <w:t xml:space="preserve">Το Εργατικό Κέντρο Αθήνας </w:t>
      </w:r>
      <w:r>
        <w:rPr>
          <w:rFonts w:ascii="Tahoma" w:eastAsia="Calibri" w:hAnsi="Tahoma" w:cs="Tahoma"/>
          <w:sz w:val="23"/>
          <w:szCs w:val="23"/>
        </w:rPr>
        <w:t xml:space="preserve">στέκεται αλληλέγγυο στους δίκαιους αγώνες που δίνουν καθημερινά συνάδελφοι για να διεκδικήσουν το αυτονόητο, δηλαδή το δικαίωμα στην εργασία, σεβασμό της εργατικής νομοθεσίας και ισότιμη – αξιοπρεπή αντιμετώπιση στο χώρο εργασίας τους. </w:t>
      </w:r>
    </w:p>
    <w:p w:rsidR="00B251E0" w:rsidRDefault="00B251E0" w:rsidP="00B251E0">
      <w:pPr>
        <w:jc w:val="both"/>
        <w:rPr>
          <w:rFonts w:ascii="Tahoma" w:eastAsia="Calibri" w:hAnsi="Tahoma" w:cs="Tahoma"/>
          <w:sz w:val="23"/>
          <w:szCs w:val="23"/>
        </w:rPr>
      </w:pPr>
      <w:r>
        <w:rPr>
          <w:rFonts w:ascii="Tahoma" w:eastAsia="Calibri" w:hAnsi="Tahoma" w:cs="Tahoma"/>
          <w:sz w:val="23"/>
          <w:szCs w:val="23"/>
        </w:rPr>
        <w:t>Είναι απαράδεκτο, την ώρα που μιλάμε για ανάπτυξη και επιστροφή στην κανονικότητα, να απολύονται τραπεζοϋπάλληλοι στην Τράπεζα Πειραιώς, ενοικιαζόμενοι εργαζόμενοι στην Εθνική Τράπεζα, να παρακωλύεται η συνδικαλιστική δράση στα Ελληνικά Πετρέλαια.</w:t>
      </w:r>
    </w:p>
    <w:p w:rsidR="00B251E0" w:rsidRPr="003C5F3E" w:rsidRDefault="00B251E0" w:rsidP="00B251E0">
      <w:pPr>
        <w:jc w:val="both"/>
        <w:rPr>
          <w:rFonts w:ascii="Tahoma" w:eastAsia="Calibri" w:hAnsi="Tahoma" w:cs="Tahoma"/>
          <w:sz w:val="23"/>
          <w:szCs w:val="23"/>
        </w:rPr>
      </w:pPr>
      <w:r>
        <w:rPr>
          <w:rFonts w:ascii="Tahoma" w:eastAsia="Calibri" w:hAnsi="Tahoma" w:cs="Tahoma"/>
          <w:sz w:val="23"/>
          <w:szCs w:val="23"/>
        </w:rPr>
        <w:t>Το ΕΚΑ δηλώνει σε όλους τους τόνους ότι η επίθεση που δέχονται τα συνδικάτα, η τρομοκράτηση των εργαζομένων και η όποια απόπειρα να καταστρατηγηθούν οι εργασιακές σχέσεις και τα εργασιακά κεκτημένα δεν θα μείνουν αναπάντητα.</w:t>
      </w:r>
    </w:p>
    <w:p w:rsidR="00E141E0" w:rsidRPr="00E141E0" w:rsidRDefault="00E141E0" w:rsidP="00E141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694D"/>
    <w:rsid w:val="008872EF"/>
    <w:rsid w:val="008C646A"/>
    <w:rsid w:val="008C77C6"/>
    <w:rsid w:val="008F0381"/>
    <w:rsid w:val="008F1417"/>
    <w:rsid w:val="00907371"/>
    <w:rsid w:val="00914852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2019-12-04T09:31:00Z</dcterms:created>
  <dcterms:modified xsi:type="dcterms:W3CDTF">2019-12-04T09:31:00Z</dcterms:modified>
</cp:coreProperties>
</file>