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481E5F" w:rsidRPr="00481E5F">
        <w:rPr>
          <w:rFonts w:ascii="Tahoma" w:hAnsi="Tahoma" w:cs="Tahoma"/>
          <w:sz w:val="26"/>
          <w:szCs w:val="26"/>
        </w:rPr>
        <w:tab/>
      </w:r>
      <w:r w:rsidR="00C105C3">
        <w:rPr>
          <w:rFonts w:ascii="Tahoma" w:hAnsi="Tahoma" w:cs="Tahoma"/>
          <w:sz w:val="26"/>
          <w:szCs w:val="26"/>
        </w:rPr>
        <w:t>3857</w:t>
      </w:r>
      <w:bookmarkStart w:id="0" w:name="_GoBack"/>
      <w:bookmarkEnd w:id="0"/>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C105C3">
        <w:rPr>
          <w:rFonts w:ascii="Tahoma" w:hAnsi="Tahoma" w:cs="Tahoma"/>
          <w:sz w:val="26"/>
          <w:szCs w:val="26"/>
        </w:rPr>
        <w:t>04</w:t>
      </w:r>
      <w:r w:rsidRPr="00F63FBE">
        <w:rPr>
          <w:rFonts w:ascii="Tahoma" w:hAnsi="Tahoma" w:cs="Tahoma"/>
          <w:sz w:val="26"/>
          <w:szCs w:val="26"/>
        </w:rPr>
        <w:t>/</w:t>
      </w:r>
      <w:r w:rsidR="00E97BEE">
        <w:rPr>
          <w:rFonts w:ascii="Tahoma" w:hAnsi="Tahoma" w:cs="Tahoma"/>
          <w:sz w:val="26"/>
          <w:szCs w:val="26"/>
        </w:rPr>
        <w:t>0</w:t>
      </w:r>
      <w:r w:rsidR="00C105C3">
        <w:rPr>
          <w:rFonts w:ascii="Tahoma" w:hAnsi="Tahoma" w:cs="Tahoma"/>
          <w:sz w:val="26"/>
          <w:szCs w:val="26"/>
        </w:rPr>
        <w:t>4</w:t>
      </w:r>
      <w:r>
        <w:rPr>
          <w:rFonts w:ascii="Tahoma" w:hAnsi="Tahoma" w:cs="Tahoma"/>
          <w:sz w:val="26"/>
          <w:szCs w:val="26"/>
        </w:rPr>
        <w:t>/201</w:t>
      </w:r>
      <w:r w:rsidR="00E97BEE">
        <w:rPr>
          <w:rFonts w:ascii="Tahoma" w:hAnsi="Tahoma" w:cs="Tahoma"/>
          <w:sz w:val="26"/>
          <w:szCs w:val="26"/>
        </w:rPr>
        <w:t>8</w:t>
      </w:r>
    </w:p>
    <w:p w:rsidR="00312B1F" w:rsidRPr="00F91D3F" w:rsidRDefault="00312B1F" w:rsidP="006142CF">
      <w:pPr>
        <w:spacing w:after="0"/>
        <w:jc w:val="center"/>
        <w:rPr>
          <w:rFonts w:ascii="Tahoma" w:hAnsi="Tahoma" w:cs="Tahoma"/>
          <w:b/>
          <w:spacing w:val="120"/>
          <w:sz w:val="36"/>
          <w:u w:val="thick"/>
        </w:rPr>
      </w:pPr>
    </w:p>
    <w:p w:rsidR="00D574CB" w:rsidRPr="00B05C2A"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5A1EDD" w:rsidRPr="00B05C2A" w:rsidRDefault="005A1EDD" w:rsidP="00D574CB">
      <w:pPr>
        <w:spacing w:after="0" w:line="240" w:lineRule="auto"/>
        <w:ind w:left="-567" w:right="-483"/>
        <w:jc w:val="center"/>
        <w:rPr>
          <w:b/>
          <w:spacing w:val="120"/>
          <w:sz w:val="36"/>
          <w:szCs w:val="28"/>
          <w:u w:val="thick"/>
        </w:rPr>
      </w:pPr>
    </w:p>
    <w:p w:rsidR="00C105C3" w:rsidRDefault="00C105C3" w:rsidP="00C105C3">
      <w:pPr>
        <w:spacing w:after="0" w:line="360" w:lineRule="auto"/>
        <w:ind w:left="-142" w:right="-199" w:firstLine="862"/>
        <w:jc w:val="both"/>
        <w:rPr>
          <w:sz w:val="28"/>
          <w:szCs w:val="28"/>
        </w:rPr>
      </w:pPr>
      <w:r w:rsidRPr="000E6348">
        <w:rPr>
          <w:sz w:val="28"/>
          <w:szCs w:val="28"/>
        </w:rPr>
        <w:t>Το Εργατικό Κέντρο Αθήνας εκφράζει τη</w:t>
      </w:r>
      <w:r>
        <w:rPr>
          <w:sz w:val="28"/>
          <w:szCs w:val="28"/>
        </w:rPr>
        <w:t>ν πλήρη</w:t>
      </w:r>
      <w:r w:rsidRPr="000E6348">
        <w:rPr>
          <w:sz w:val="28"/>
          <w:szCs w:val="28"/>
        </w:rPr>
        <w:t xml:space="preserve"> </w:t>
      </w:r>
      <w:r>
        <w:rPr>
          <w:sz w:val="28"/>
          <w:szCs w:val="28"/>
        </w:rPr>
        <w:t>στήριξή του στους συναδέλφους εργολαβικούς εργαζομένους των Ελληνικών Πετρελαίων (ΕΛΠΕ), οι οποίοι αγωνίζονται για τα δίκαια αιτήματά τους.</w:t>
      </w:r>
      <w:r w:rsidRPr="00D95961">
        <w:rPr>
          <w:sz w:val="28"/>
          <w:szCs w:val="28"/>
        </w:rPr>
        <w:t xml:space="preserve"> </w:t>
      </w:r>
      <w:r>
        <w:rPr>
          <w:sz w:val="28"/>
          <w:szCs w:val="28"/>
        </w:rPr>
        <w:t>Διεκδικούν από τους εργολάβους και τη διοίκηση των ΕΛΠΕ τη διασφάλιση των εργασιακών τους δικαιωμάτων.</w:t>
      </w:r>
    </w:p>
    <w:p w:rsidR="00C105C3" w:rsidRDefault="00C105C3" w:rsidP="00C105C3">
      <w:pPr>
        <w:spacing w:after="0" w:line="360" w:lineRule="auto"/>
        <w:ind w:left="-142" w:right="-199" w:firstLine="862"/>
        <w:jc w:val="both"/>
        <w:rPr>
          <w:sz w:val="28"/>
          <w:szCs w:val="28"/>
        </w:rPr>
      </w:pPr>
      <w:r>
        <w:rPr>
          <w:sz w:val="28"/>
          <w:szCs w:val="28"/>
        </w:rPr>
        <w:t>Στηρίζουμε τις δίκαιες διεκδικήσεις τους για αυξήσεις στα κατώτατα ημερομίσθια, για τα επιδόματα γάμου, ανθυγιεινής εργασίας, βάρδιας και τις τριετίες τους. Να μπει ένα τέλος στην απλήρωτη εργασία και να τους αποδοθεί σωστή ασφαλιστική κάλυψη.</w:t>
      </w:r>
    </w:p>
    <w:p w:rsidR="00C105C3" w:rsidRPr="0024529D" w:rsidRDefault="00C105C3" w:rsidP="00C105C3">
      <w:pPr>
        <w:spacing w:after="0" w:line="360" w:lineRule="auto"/>
        <w:ind w:left="-142" w:right="-199" w:firstLine="862"/>
        <w:jc w:val="both"/>
        <w:rPr>
          <w:sz w:val="28"/>
          <w:szCs w:val="28"/>
        </w:rPr>
      </w:pPr>
      <w:r>
        <w:rPr>
          <w:sz w:val="28"/>
          <w:szCs w:val="28"/>
        </w:rPr>
        <w:t>Το ΕΚΑ καλεί τα Σωματεία Μέλη του να εκφράσουν τη στήριξή τους στις απεργιακές κινητοποιήσεις των συναδέλφων, που προκήρυξαν για την Αθήνα 24ωρη Απεργία την Τετάρτη του Πάσχα 11 Απριλίου και για τη Θεσσαλονίκη 48ωρη Απεργία στις 10-11 Απριλίου, διεκδικώντας το αυτονόητο, δουλειά για όλους με αξιοπρεπείς όρους και ασφαλείς συνθήκες.</w:t>
      </w:r>
    </w:p>
    <w:p w:rsidR="00D574CB" w:rsidRPr="00BF5411" w:rsidRDefault="00D574CB" w:rsidP="00E97BEE">
      <w:pPr>
        <w:spacing w:after="0" w:line="240" w:lineRule="auto"/>
        <w:ind w:right="-58"/>
        <w:jc w:val="both"/>
        <w:rPr>
          <w:sz w:val="24"/>
          <w:szCs w:val="24"/>
        </w:rPr>
      </w:pPr>
    </w:p>
    <w:p w:rsidR="0071610B" w:rsidRPr="00BF5411" w:rsidRDefault="0071610B" w:rsidP="00E97BEE">
      <w:pPr>
        <w:spacing w:after="0" w:line="240" w:lineRule="auto"/>
        <w:ind w:right="-58"/>
        <w:jc w:val="both"/>
        <w:rPr>
          <w:sz w:val="24"/>
          <w:szCs w:val="24"/>
        </w:rPr>
      </w:pPr>
    </w:p>
    <w:p w:rsidR="0071610B" w:rsidRPr="0071610B" w:rsidRDefault="0071610B" w:rsidP="00D574CB">
      <w:pPr>
        <w:spacing w:after="0" w:line="240" w:lineRule="auto"/>
        <w:ind w:left="-567" w:right="-483"/>
        <w:jc w:val="both"/>
        <w:rPr>
          <w:sz w:val="28"/>
          <w:szCs w:val="28"/>
        </w:rPr>
      </w:pPr>
    </w:p>
    <w:p w:rsidR="00D574CB" w:rsidRPr="00D574CB" w:rsidRDefault="00D574CB" w:rsidP="00D574CB">
      <w:pPr>
        <w:spacing w:after="0" w:line="240" w:lineRule="auto"/>
        <w:ind w:left="-567" w:right="-483"/>
        <w:jc w:val="center"/>
        <w:rPr>
          <w:b/>
          <w:sz w:val="28"/>
          <w:szCs w:val="28"/>
        </w:rPr>
      </w:pPr>
      <w:r w:rsidRPr="00D574CB">
        <w:rPr>
          <w:b/>
          <w:sz w:val="28"/>
          <w:szCs w:val="28"/>
        </w:rPr>
        <w:t>Το Δ.Σ.</w:t>
      </w:r>
    </w:p>
    <w:p w:rsidR="00561B31" w:rsidRPr="00AF3F9F" w:rsidRDefault="00561B31" w:rsidP="00D574CB">
      <w:pPr>
        <w:spacing w:after="0"/>
        <w:jc w:val="center"/>
        <w:rPr>
          <w:rFonts w:ascii="Tahoma" w:hAnsi="Tahoma" w:cs="Tahoma"/>
          <w:b/>
          <w:spacing w:val="120"/>
          <w:sz w:val="24"/>
          <w:szCs w:val="24"/>
          <w:u w:val="thick"/>
        </w:rPr>
      </w:pP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2">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6">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7">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0">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12"/>
  </w:num>
  <w:num w:numId="5">
    <w:abstractNumId w:val="9"/>
  </w:num>
  <w:num w:numId="6">
    <w:abstractNumId w:val="11"/>
  </w:num>
  <w:num w:numId="7">
    <w:abstractNumId w:val="7"/>
  </w:num>
  <w:num w:numId="8">
    <w:abstractNumId w:val="5"/>
  </w:num>
  <w:num w:numId="9">
    <w:abstractNumId w:val="8"/>
  </w:num>
  <w:num w:numId="10">
    <w:abstractNumId w:val="6"/>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62B58"/>
    <w:rsid w:val="00167825"/>
    <w:rsid w:val="001F15D3"/>
    <w:rsid w:val="00271074"/>
    <w:rsid w:val="002A7F2B"/>
    <w:rsid w:val="002F430D"/>
    <w:rsid w:val="00312B1F"/>
    <w:rsid w:val="00382277"/>
    <w:rsid w:val="003C361A"/>
    <w:rsid w:val="00435B8C"/>
    <w:rsid w:val="00456A9F"/>
    <w:rsid w:val="00470C6C"/>
    <w:rsid w:val="00481E5F"/>
    <w:rsid w:val="00482554"/>
    <w:rsid w:val="004A0BE3"/>
    <w:rsid w:val="004A7CD8"/>
    <w:rsid w:val="004C5AAB"/>
    <w:rsid w:val="004E426C"/>
    <w:rsid w:val="004F23F7"/>
    <w:rsid w:val="00506439"/>
    <w:rsid w:val="005319FF"/>
    <w:rsid w:val="00535E4E"/>
    <w:rsid w:val="0053682B"/>
    <w:rsid w:val="005524A3"/>
    <w:rsid w:val="00561B31"/>
    <w:rsid w:val="005649BC"/>
    <w:rsid w:val="00564ECD"/>
    <w:rsid w:val="00565823"/>
    <w:rsid w:val="00570919"/>
    <w:rsid w:val="00587D2A"/>
    <w:rsid w:val="005A1EDD"/>
    <w:rsid w:val="005C5356"/>
    <w:rsid w:val="005E70EE"/>
    <w:rsid w:val="00601AB9"/>
    <w:rsid w:val="006142CF"/>
    <w:rsid w:val="00633A13"/>
    <w:rsid w:val="00637046"/>
    <w:rsid w:val="00674778"/>
    <w:rsid w:val="006F52AB"/>
    <w:rsid w:val="0071610B"/>
    <w:rsid w:val="00740665"/>
    <w:rsid w:val="00746EB4"/>
    <w:rsid w:val="007727AB"/>
    <w:rsid w:val="00793F8B"/>
    <w:rsid w:val="007E4EB7"/>
    <w:rsid w:val="007F1DB0"/>
    <w:rsid w:val="008872EF"/>
    <w:rsid w:val="008C77C6"/>
    <w:rsid w:val="00914852"/>
    <w:rsid w:val="009249D3"/>
    <w:rsid w:val="00944106"/>
    <w:rsid w:val="00997A1D"/>
    <w:rsid w:val="009A7316"/>
    <w:rsid w:val="009B4611"/>
    <w:rsid w:val="00A013F4"/>
    <w:rsid w:val="00A70432"/>
    <w:rsid w:val="00A74535"/>
    <w:rsid w:val="00A76FD8"/>
    <w:rsid w:val="00A93883"/>
    <w:rsid w:val="00A9583F"/>
    <w:rsid w:val="00A96FC0"/>
    <w:rsid w:val="00AA38A3"/>
    <w:rsid w:val="00AA7766"/>
    <w:rsid w:val="00AF3F9F"/>
    <w:rsid w:val="00B05C2A"/>
    <w:rsid w:val="00B12DF4"/>
    <w:rsid w:val="00B22459"/>
    <w:rsid w:val="00B758F1"/>
    <w:rsid w:val="00B844A2"/>
    <w:rsid w:val="00BD3979"/>
    <w:rsid w:val="00BE13F6"/>
    <w:rsid w:val="00BE24C8"/>
    <w:rsid w:val="00BF5411"/>
    <w:rsid w:val="00C022AA"/>
    <w:rsid w:val="00C105C3"/>
    <w:rsid w:val="00C14204"/>
    <w:rsid w:val="00C27A7C"/>
    <w:rsid w:val="00CD6536"/>
    <w:rsid w:val="00D245D5"/>
    <w:rsid w:val="00D25CF1"/>
    <w:rsid w:val="00D574CB"/>
    <w:rsid w:val="00D60B65"/>
    <w:rsid w:val="00E00B04"/>
    <w:rsid w:val="00E715C4"/>
    <w:rsid w:val="00E97BEE"/>
    <w:rsid w:val="00EB434A"/>
    <w:rsid w:val="00EB56E3"/>
    <w:rsid w:val="00ED1B87"/>
    <w:rsid w:val="00EF7CC4"/>
    <w:rsid w:val="00F13BEF"/>
    <w:rsid w:val="00F34158"/>
    <w:rsid w:val="00F91D3F"/>
    <w:rsid w:val="00F954C7"/>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964</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Maria Stavropoulou</cp:lastModifiedBy>
  <cp:revision>2</cp:revision>
  <cp:lastPrinted>2015-09-02T11:20:00Z</cp:lastPrinted>
  <dcterms:created xsi:type="dcterms:W3CDTF">2018-04-04T10:57:00Z</dcterms:created>
  <dcterms:modified xsi:type="dcterms:W3CDTF">2018-04-04T10:57:00Z</dcterms:modified>
</cp:coreProperties>
</file>